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0"/>
        <w:jc w:val="center"/>
        <w:spacing w:lineRule="atLeast" w:line="200"/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/>
    </w:p>
    <w:p>
      <w:pPr>
        <w:pStyle w:val="790"/>
        <w:jc w:val="center"/>
        <w:spacing w:lineRule="atLeast" w:lin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исследований образцов лекарственного растительного сырья, субстанций, лекарственных средств и </w:t>
      </w:r>
      <w:r/>
    </w:p>
    <w:p>
      <w:pPr>
        <w:pStyle w:val="790"/>
        <w:jc w:val="center"/>
        <w:spacing w:lineRule="atLeast" w:lin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биологически активных добавок </w:t>
      </w:r>
      <w:r/>
    </w:p>
    <w:p>
      <w:pPr>
        <w:pStyle w:val="790"/>
        <w:jc w:val="center"/>
        <w:spacing w:lineRule="atLeast" w:line="200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ascii="Times New Roman" w:hAnsi="Times New Roman" w:cs="Times New Roman"/>
          <w:b w:val="false"/>
          <w:bCs w:val="false"/>
          <w:sz w:val="24"/>
          <w:szCs w:val="24"/>
        </w:rPr>
      </w:r>
      <w:r/>
    </w:p>
    <w:p>
      <w:pPr>
        <w:pStyle w:val="790"/>
        <w:jc w:val="center"/>
        <w:spacing w:lineRule="atLeast" w:line="200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ascii="Times New Roman" w:hAnsi="Times New Roman" w:cs="Times New Roman"/>
          <w:b w:val="false"/>
          <w:bCs w:val="false"/>
          <w:sz w:val="24"/>
          <w:szCs w:val="24"/>
        </w:rPr>
      </w:r>
      <w:r/>
    </w:p>
    <w:p>
      <w:pPr>
        <w:pStyle w:val="790"/>
        <w:spacing w:lineRule="atLeast" w:line="200"/>
      </w:pPr>
      <w:r>
        <w:rPr>
          <w:rFonts w:ascii="Times New Roman" w:hAnsi="Times New Roman" w:cs="Times New Roman"/>
          <w:sz w:val="24"/>
          <w:szCs w:val="24"/>
        </w:rPr>
        <w:t xml:space="preserve">г. Москва</w:t>
        <w:tab/>
        <w:tab/>
        <w:tab/>
        <w:tab/>
        <w:tab/>
        <w:tab/>
        <w:t xml:space="preserve">                  «___» ___________  202__ г.</w:t>
      </w:r>
      <w:r/>
    </w:p>
    <w:p>
      <w:pPr>
        <w:pStyle w:val="790"/>
        <w:jc w:val="both"/>
        <w:spacing w:lineRule="atLeast" w:lin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9"/>
        <w:ind w:firstLine="709"/>
        <w:jc w:val="both"/>
      </w:pPr>
      <w:r>
        <w:rPr>
          <w:bCs/>
          <w:iCs/>
        </w:rPr>
        <w:t xml:space="preserve">Федеральное государственное бюджетное научное учреждение «Всероссийский научно-исследовательский институт лекарственных и ароматических растений», </w:t>
      </w:r>
      <w:r>
        <w:t xml:space="preserve">в лице директора Сидельникова Николая Ивановича, действующего на основании Устава, именуемое в дальнейшем «Исполнитель», с одной стороны, и _________________________________________________________________________ (сокращенное название, если имеется)</w:t>
      </w:r>
      <w:r>
        <w:rPr>
          <w:b/>
        </w:rPr>
        <w:t xml:space="preserve">,</w:t>
      </w:r>
      <w:r>
        <w:t xml:space="preserve">   именуемое в дальнейшем «Заказчик», в лице _________________________________________________________________________, действующего на основании __________________________________________________, с другой стороны, также именуемые в договоре «Стороны», заключили настоящий Договор о нижеследующем:</w:t>
      </w:r>
      <w:r/>
    </w:p>
    <w:p>
      <w:pPr>
        <w:pStyle w:val="669"/>
        <w:jc w:val="both"/>
      </w:pPr>
      <w:r/>
      <w:r/>
    </w:p>
    <w:p>
      <w:pPr>
        <w:pStyle w:val="790"/>
        <w:numPr>
          <w:ilvl w:val="0"/>
          <w:numId w:val="3"/>
        </w:numPr>
        <w:ind w:left="567" w:hanging="425"/>
        <w:jc w:val="center"/>
        <w:spacing w:lineRule="atLeast" w:line="200"/>
        <w:tabs>
          <w:tab w:val="left" w:pos="567" w:leader="none"/>
          <w:tab w:val="clear" w:pos="708" w:leader="none"/>
          <w:tab w:val="left" w:pos="1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договора</w:t>
      </w:r>
      <w:r/>
    </w:p>
    <w:p>
      <w:pPr>
        <w:pStyle w:val="790"/>
        <w:ind w:left="567" w:firstLine="0"/>
        <w:spacing w:lineRule="atLeast" w:line="200"/>
        <w:tabs>
          <w:tab w:val="clear" w:pos="708" w:leader="none"/>
          <w:tab w:val="left" w:pos="1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77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2520" w:leader="none"/>
        </w:tabs>
      </w:pPr>
      <w:r>
        <w:t xml:space="preserve">Заказчик поручает, а Исполнитель принимает на себя обязател</w:t>
      </w:r>
      <w:r>
        <w:t xml:space="preserve">ьства по организации и проведению испытаний образцов лекарственного растительного сырья, фармацевтических  субстанций, лекарственных средств, биологически активных добавок (Далее – образцы) с целью определения их качеств в соответствии с заявкой заказчика.</w:t>
      </w:r>
      <w:r/>
    </w:p>
    <w:p>
      <w:pPr>
        <w:pStyle w:val="790"/>
        <w:numPr>
          <w:ilvl w:val="0"/>
          <w:numId w:val="3"/>
        </w:numPr>
        <w:ind w:left="567" w:hanging="425"/>
        <w:jc w:val="center"/>
        <w:spacing w:lineRule="atLeast" w:line="200"/>
        <w:tabs>
          <w:tab w:val="left" w:pos="567" w:leader="none"/>
          <w:tab w:val="clear" w:pos="708" w:leader="none"/>
          <w:tab w:val="left" w:pos="1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сторон</w:t>
      </w:r>
      <w:r/>
    </w:p>
    <w:p>
      <w:pPr>
        <w:pStyle w:val="790"/>
        <w:ind w:left="567" w:firstLine="0"/>
        <w:spacing w:lineRule="atLeast" w:line="200"/>
        <w:tabs>
          <w:tab w:val="clear" w:pos="708" w:leader="none"/>
          <w:tab w:val="left" w:pos="1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0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Заказчик обязуется:</w:t>
      </w:r>
      <w:r/>
    </w:p>
    <w:p>
      <w:pPr>
        <w:pStyle w:val="669"/>
        <w:numPr>
          <w:ilvl w:val="2"/>
          <w:numId w:val="6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1134" w:leader="none"/>
        </w:tabs>
      </w:pPr>
      <w:r>
        <w:t xml:space="preserve">Предоставить:</w:t>
      </w:r>
      <w:r/>
    </w:p>
    <w:p>
      <w:pPr>
        <w:pStyle w:val="669"/>
        <w:ind w:left="567" w:firstLine="0"/>
        <w:jc w:val="both"/>
        <w:spacing w:lineRule="atLeast" w:line="200"/>
        <w:tabs>
          <w:tab w:val="clear" w:pos="708" w:leader="none"/>
          <w:tab w:val="left" w:pos="1134" w:leader="none"/>
          <w:tab w:val="left" w:pos="1636" w:leader="none"/>
        </w:tabs>
      </w:pPr>
      <w:r>
        <w:t xml:space="preserve">- заявку, в которой указаны сведения об образце подлежащему испытанию, определяемые показатели и нормативные документы на проведение анализа;</w:t>
      </w:r>
      <w:r/>
    </w:p>
    <w:p>
      <w:pPr>
        <w:pStyle w:val="669"/>
        <w:ind w:left="567" w:firstLine="0"/>
        <w:jc w:val="both"/>
        <w:spacing w:lineRule="atLeast" w:line="200"/>
        <w:tabs>
          <w:tab w:val="clear" w:pos="708" w:leader="none"/>
          <w:tab w:val="left" w:pos="1134" w:leader="none"/>
          <w:tab w:val="left" w:pos="1636" w:leader="none"/>
        </w:tabs>
      </w:pPr>
      <w:r>
        <w:t xml:space="preserve">- акт отбора пробы образца.</w:t>
      </w:r>
      <w:r/>
    </w:p>
    <w:p>
      <w:pPr>
        <w:pStyle w:val="669"/>
        <w:numPr>
          <w:ilvl w:val="2"/>
          <w:numId w:val="6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1134" w:leader="none"/>
        </w:tabs>
      </w:pPr>
      <w:r>
        <w:t xml:space="preserve">Своевременно оплачивать выполненные Исполнителем работы в соответствии со ст. 3</w:t>
      </w:r>
      <w:r/>
    </w:p>
    <w:p>
      <w:pPr>
        <w:pStyle w:val="790"/>
        <w:numPr>
          <w:ilvl w:val="1"/>
          <w:numId w:val="5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180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Исполнитель обязуется.</w:t>
      </w:r>
      <w:r/>
    </w:p>
    <w:p>
      <w:pPr>
        <w:pStyle w:val="798"/>
        <w:numPr>
          <w:ilvl w:val="2"/>
          <w:numId w:val="5"/>
        </w:numPr>
        <w:ind w:left="567" w:hanging="425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1134" w:leader="none"/>
          <w:tab w:val="left" w:pos="2520" w:leader="none"/>
        </w:tabs>
      </w:pPr>
      <w:r>
        <w:t xml:space="preserve">  </w:t>
      </w:r>
      <w:r>
        <w:t xml:space="preserve">Выполнять исследования по оценке качества образцов, представленных Заказчиком в срок до 15 рабочих дней</w:t>
      </w:r>
      <w:r/>
    </w:p>
    <w:p>
      <w:pPr>
        <w:pStyle w:val="669"/>
        <w:numPr>
          <w:ilvl w:val="2"/>
          <w:numId w:val="5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</w:pPr>
      <w:r>
        <w:t xml:space="preserve">Предоставлять результаты в виде протокола лабораторных испытаний и акта выполненных работ.</w:t>
      </w:r>
      <w:r/>
    </w:p>
    <w:p>
      <w:pPr>
        <w:pStyle w:val="669"/>
        <w:numPr>
          <w:ilvl w:val="2"/>
          <w:numId w:val="5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</w:pPr>
      <w:r>
        <w:t xml:space="preserve">Исполнитель несет ответственность за достоверность сведений, представленных в протоколах лабораторных испытаний.</w:t>
      </w:r>
      <w:r/>
    </w:p>
    <w:p>
      <w:pPr>
        <w:pStyle w:val="669"/>
        <w:ind w:left="567" w:firstLine="0"/>
        <w:jc w:val="both"/>
        <w:spacing w:lineRule="atLeast" w:line="200"/>
        <w:tabs>
          <w:tab w:val="clear" w:pos="708" w:leader="none"/>
          <w:tab w:val="left" w:pos="709" w:leader="none"/>
          <w:tab w:val="left" w:pos="2520" w:leader="none"/>
        </w:tabs>
      </w:pPr>
      <w:r/>
      <w:r/>
    </w:p>
    <w:p>
      <w:pPr>
        <w:pStyle w:val="790"/>
        <w:numPr>
          <w:ilvl w:val="0"/>
          <w:numId w:val="3"/>
        </w:numPr>
        <w:ind w:left="567" w:hanging="425"/>
        <w:jc w:val="center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1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и порядок расчетов</w:t>
      </w:r>
      <w:r/>
    </w:p>
    <w:p>
      <w:pPr>
        <w:pStyle w:val="790"/>
        <w:ind w:left="567" w:firstLine="0"/>
        <w:spacing w:lineRule="atLeast" w:line="200"/>
        <w:tabs>
          <w:tab w:val="clear" w:pos="708" w:leader="none"/>
          <w:tab w:val="left" w:pos="1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0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Стоимость работ по настоящему Договору определена Приложением 1, являющимся неотъемлемой частью настоящего договора и фиксируется Сторонами путем подписания. </w:t>
      </w:r>
      <w:r/>
    </w:p>
    <w:p>
      <w:pPr>
        <w:pStyle w:val="790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Оплата производится Заказчиком по факту выполненных и принятых Заказчиком работ на основа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нии представленного Исполнителем счета  в течении 5-ти (пяти) банковских дней  с момента получения счета. Счет может быть предоставлен Заказчику посредством электронной почты, факсимильной связи, курьерской доставкой, почтовым отправлением с уведомлением. </w:t>
      </w:r>
      <w:r/>
    </w:p>
    <w:p>
      <w:pPr>
        <w:pStyle w:val="790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Фактом подтверждения выполнения работ являются предоставленные Заказчику протоколы исследований, а также счета-фактуры и акты выполненных работ, подписанные Сторонами.</w:t>
      </w:r>
      <w:r/>
    </w:p>
    <w:p>
      <w:pPr>
        <w:pStyle w:val="790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Заказчик обязуется рассмотреть результат работ (протокол анализа) и подписать Акт выполненных работ (либо направить обоснованные замечания по нему) в течение 5 (пяти) рабочих дней с даты его получения от Исполнителя. </w:t>
      </w:r>
      <w:r/>
    </w:p>
    <w:p>
      <w:pPr>
        <w:pStyle w:val="790"/>
        <w:numPr>
          <w:ilvl w:val="1"/>
          <w:numId w:val="3"/>
        </w:numPr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709" w:leader="none"/>
          <w:tab w:val="left" w:pos="252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  <w:t xml:space="preserve">По соглашению сторон может быть определен иной порядок расчетов, который является неотъемлемой частью настоящего договора.</w:t>
      </w:r>
      <w:r/>
    </w:p>
    <w:p>
      <w:pPr>
        <w:pStyle w:val="790"/>
        <w:ind w:left="567" w:hanging="425"/>
        <w:jc w:val="both"/>
        <w:spacing w:lineRule="atLeast" w:line="200"/>
        <w:tabs>
          <w:tab w:val="left" w:pos="567" w:leader="none"/>
          <w:tab w:val="clear" w:pos="708" w:leader="none"/>
          <w:tab w:val="left" w:pos="1440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</w:r>
      <w:r/>
    </w:p>
    <w:p>
      <w:pPr>
        <w:pStyle w:val="777"/>
        <w:numPr>
          <w:ilvl w:val="0"/>
          <w:numId w:val="4"/>
        </w:numPr>
        <w:ind w:left="567" w:hanging="425"/>
        <w:jc w:val="center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  <w:t xml:space="preserve">Срок и условия действия Договора</w:t>
      </w:r>
      <w:r/>
    </w:p>
    <w:p>
      <w:pPr>
        <w:pStyle w:val="777"/>
        <w:ind w:left="567" w:firstLine="0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792"/>
        <w:numPr>
          <w:ilvl w:val="1"/>
          <w:numId w:val="4"/>
        </w:numPr>
        <w:ind w:left="567" w:right="0" w:hanging="425"/>
        <w:jc w:val="both"/>
        <w:spacing w:lineRule="atLeast" w:line="200"/>
        <w:tabs>
          <w:tab w:val="left" w:pos="567" w:leader="none"/>
          <w:tab w:val="clear" w:pos="708" w:leader="none"/>
        </w:tabs>
      </w:pPr>
      <w:r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«31» декабря 2021 г.</w:t>
      </w:r>
      <w:r/>
    </w:p>
    <w:p>
      <w:pPr>
        <w:pStyle w:val="777"/>
        <w:numPr>
          <w:ilvl w:val="1"/>
          <w:numId w:val="4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Досрочное прекращение действия Договора возможно по обоюдному согласию сторон или в одностороннем порядке при уведомлении другой стороны не мене чем за 2 (два) месяца до предполагаемого окончания срока действия Договора.</w:t>
      </w:r>
      <w:r/>
    </w:p>
    <w:p>
      <w:pPr>
        <w:pStyle w:val="777"/>
        <w:numPr>
          <w:ilvl w:val="1"/>
          <w:numId w:val="4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Договор считается расторгнутым в случае изменения статуса у какой-либо из Сторон, повлекшего лишение или приостановление действия специальной правоспособности с момента вынесения данного решения соответствующими органами.</w:t>
      </w:r>
      <w:r/>
    </w:p>
    <w:p>
      <w:pPr>
        <w:pStyle w:val="777"/>
        <w:numPr>
          <w:ilvl w:val="1"/>
          <w:numId w:val="4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Условия Договора могут быть изменены или дополнены в связи с принятием новых законодательны</w:t>
      </w:r>
      <w:r>
        <w:t xml:space="preserve">х актов или по предложению одной из Сторон. Предложения Сторон об изменении или дополнении условий Договора рассматриваются в течение 15-ти (пятнадцати) рабочих дней с момента поступления и оформляются соответствующим дополнительным соглашением к Договору.</w:t>
      </w:r>
      <w:r/>
    </w:p>
    <w:p>
      <w:pPr>
        <w:pStyle w:val="792"/>
        <w:numPr>
          <w:ilvl w:val="1"/>
          <w:numId w:val="4"/>
        </w:numPr>
        <w:ind w:left="567" w:right="0" w:hanging="425"/>
        <w:jc w:val="both"/>
        <w:spacing w:lineRule="atLeast" w:line="200"/>
        <w:tabs>
          <w:tab w:val="left" w:pos="567" w:leader="none"/>
          <w:tab w:val="clear" w:pos="708" w:leader="none"/>
          <w:tab w:val="left" w:pos="1276" w:leader="none"/>
        </w:tabs>
      </w:pPr>
      <w:r>
        <w:rPr>
          <w:sz w:val="24"/>
          <w:szCs w:val="24"/>
        </w:rPr>
        <w:t xml:space="preserve">Стороны обязуются</w:t>
      </w:r>
      <w:r>
        <w:rPr>
          <w:sz w:val="24"/>
          <w:szCs w:val="24"/>
        </w:rPr>
        <w:t xml:space="preserve"> в течение 3-х (трех) рабочих дней извещать друг друга об изменении своего статуса. В случае задержки с таким извещением, виновная сторона обязана оплатить другой стороне убытки, понесенные в результате такой задержки. Размеры убытка согласуются сторонами.</w:t>
      </w:r>
      <w:r/>
    </w:p>
    <w:p>
      <w:pPr>
        <w:pStyle w:val="777"/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77"/>
        <w:numPr>
          <w:ilvl w:val="0"/>
          <w:numId w:val="4"/>
        </w:numPr>
        <w:ind w:left="567" w:hanging="425"/>
        <w:jc w:val="center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  <w:t xml:space="preserve">Разрешение споров</w:t>
      </w:r>
      <w:r/>
    </w:p>
    <w:p>
      <w:pPr>
        <w:pStyle w:val="777"/>
        <w:ind w:left="567" w:firstLine="0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777"/>
        <w:numPr>
          <w:ilvl w:val="1"/>
          <w:numId w:val="7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134" w:leader="none"/>
        </w:tabs>
      </w:pPr>
      <w:r>
        <w:t xml:space="preserve">   </w:t>
      </w:r>
      <w:r>
        <w:t xml:space="preserve">Все споры и разногласия, которые могут возникнуть из настоящего   Договора или   в связи с ним, будут по возможности решаться путем переговоров между Сторонами.</w:t>
      </w:r>
      <w:r/>
    </w:p>
    <w:p>
      <w:pPr>
        <w:pStyle w:val="777"/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5.2.      В случае если Стороны не придут к соглашению, споры, неурегулированные путем переговоров, подлежат рассмотрению в Арбитражном суде г. Москвы.</w:t>
      </w:r>
      <w:r/>
    </w:p>
    <w:p>
      <w:pPr>
        <w:pStyle w:val="777"/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</w:tabs>
      </w:pPr>
      <w:r/>
      <w:r/>
    </w:p>
    <w:p>
      <w:pPr>
        <w:pStyle w:val="777"/>
        <w:numPr>
          <w:ilvl w:val="0"/>
          <w:numId w:val="2"/>
        </w:numPr>
        <w:ind w:left="567" w:hanging="425"/>
        <w:jc w:val="center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  <w:t xml:space="preserve">Форс-мажорные обстоятельства</w:t>
      </w:r>
      <w:r/>
    </w:p>
    <w:p>
      <w:pPr>
        <w:pStyle w:val="777"/>
        <w:ind w:left="567" w:firstLine="0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777"/>
        <w:numPr>
          <w:ilvl w:val="1"/>
          <w:numId w:val="2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Стороны о</w:t>
      </w:r>
      <w:r>
        <w:t xml:space="preserve">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военных действий, неправомерных действий тр</w:t>
      </w:r>
      <w:r>
        <w:t xml:space="preserve">етьих лиц, а также запретительных мер Правительства, если эти обстоятельства повлияли на исполнение настоящего Договора. При этом срок исполнения обязательств по Договору отодвигается соразмерно времени, в течение которого действовали такие обстоятельства.</w:t>
      </w:r>
      <w:r/>
    </w:p>
    <w:p>
      <w:pPr>
        <w:pStyle w:val="777"/>
        <w:ind w:left="567" w:hanging="425"/>
        <w:spacing w:lineRule="atLeast" w:line="200" w:after="0" w:before="0"/>
        <w:tabs>
          <w:tab w:val="left" w:pos="567" w:leader="none"/>
          <w:tab w:val="clear" w:pos="708" w:leader="none"/>
        </w:tabs>
      </w:pPr>
      <w:r/>
      <w:r/>
    </w:p>
    <w:p>
      <w:pPr>
        <w:pStyle w:val="777"/>
        <w:numPr>
          <w:ilvl w:val="0"/>
          <w:numId w:val="2"/>
        </w:numPr>
        <w:ind w:left="567" w:hanging="425"/>
        <w:jc w:val="center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  <w:t xml:space="preserve">Обеспечение конфиденциальности</w:t>
      </w:r>
      <w:r/>
    </w:p>
    <w:p>
      <w:pPr>
        <w:pStyle w:val="777"/>
        <w:ind w:left="567" w:firstLine="0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777"/>
        <w:numPr>
          <w:ilvl w:val="1"/>
          <w:numId w:val="2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Стороны гарантируют соблюдение конфиденциальности в отношении коммерческой информации и документации.</w:t>
      </w:r>
      <w:r/>
    </w:p>
    <w:p>
      <w:pPr>
        <w:pStyle w:val="777"/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60" w:leader="none"/>
        </w:tabs>
      </w:pPr>
      <w:r/>
      <w:r/>
    </w:p>
    <w:p>
      <w:pPr>
        <w:pStyle w:val="777"/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60" w:leader="none"/>
        </w:tabs>
      </w:pPr>
      <w:r/>
      <w:r/>
    </w:p>
    <w:p>
      <w:pPr>
        <w:pStyle w:val="777"/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60" w:leader="none"/>
        </w:tabs>
      </w:pPr>
      <w:r/>
      <w:r/>
    </w:p>
    <w:p>
      <w:pPr>
        <w:pStyle w:val="777"/>
        <w:numPr>
          <w:ilvl w:val="0"/>
          <w:numId w:val="2"/>
        </w:numPr>
        <w:ind w:left="567" w:hanging="425"/>
        <w:jc w:val="center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  <w:t xml:space="preserve">Другие условия</w:t>
      </w:r>
      <w:r/>
    </w:p>
    <w:p>
      <w:pPr>
        <w:pStyle w:val="777"/>
        <w:ind w:left="567" w:firstLine="0"/>
        <w:spacing w:lineRule="atLeast" w:line="200" w:after="0" w:before="0"/>
        <w:tabs>
          <w:tab w:val="left" w:pos="567" w:leader="none"/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777"/>
        <w:numPr>
          <w:ilvl w:val="1"/>
          <w:numId w:val="2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Настоящий Договор может быть дополнен или изменен по согласованию Сторон. Все изменения и дополнения будут считаться действительными, если они будут оформлены в письменном виде и подписаны обеими Сторонами.</w:t>
      </w:r>
      <w:r/>
    </w:p>
    <w:p>
      <w:pPr>
        <w:pStyle w:val="777"/>
        <w:numPr>
          <w:ilvl w:val="1"/>
          <w:numId w:val="2"/>
        </w:numPr>
        <w:ind w:left="567" w:hanging="425"/>
        <w:jc w:val="both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>
        <w:t xml:space="preserve">Настоящий Договор составлен в двух экземплярах: по одному для каждой из Сторон, причем оба экземпляра имеют одинаковую юридическую силу.</w:t>
      </w:r>
      <w:r/>
    </w:p>
    <w:p>
      <w:pPr>
        <w:pStyle w:val="777"/>
        <w:jc w:val="both"/>
        <w:spacing w:lineRule="atLeast" w:line="200" w:after="0" w:before="0"/>
        <w:tabs>
          <w:tab w:val="clear" w:pos="708" w:leader="none"/>
          <w:tab w:val="left" w:pos="1276" w:leader="none"/>
        </w:tabs>
      </w:pPr>
      <w:r/>
      <w:r/>
    </w:p>
    <w:p>
      <w:pPr>
        <w:pStyle w:val="777"/>
        <w:ind w:left="567" w:hanging="425"/>
        <w:jc w:val="center"/>
        <w:spacing w:lineRule="atLeast" w:line="200" w:after="0" w:before="0"/>
        <w:tabs>
          <w:tab w:val="left" w:pos="567" w:leader="none"/>
          <w:tab w:val="clear" w:pos="708" w:leader="none"/>
          <w:tab w:val="left" w:pos="1276" w:leader="none"/>
        </w:tabs>
      </w:pPr>
      <w:r/>
      <w:r/>
    </w:p>
    <w:p>
      <w:pPr>
        <w:pStyle w:val="777"/>
        <w:numPr>
          <w:ilvl w:val="0"/>
          <w:numId w:val="2"/>
        </w:numPr>
        <w:jc w:val="center"/>
        <w:spacing w:after="0" w:before="0"/>
        <w:tabs>
          <w:tab w:val="clear" w:pos="708" w:leader="none"/>
          <w:tab w:val="left" w:pos="1276" w:leader="none"/>
        </w:tabs>
        <w:rPr>
          <w:b/>
        </w:rPr>
      </w:pPr>
      <w:r>
        <w:rPr>
          <w:b/>
        </w:rPr>
        <w:t xml:space="preserve">Ответственность сторон</w:t>
      </w:r>
      <w:r/>
    </w:p>
    <w:p>
      <w:pPr>
        <w:pStyle w:val="777"/>
        <w:ind w:left="390" w:firstLine="0"/>
        <w:spacing w:after="0" w:before="0"/>
        <w:tabs>
          <w:tab w:val="clear" w:pos="708" w:leader="none"/>
          <w:tab w:val="left" w:pos="1276" w:leader="none"/>
        </w:tabs>
        <w:rPr>
          <w:b/>
        </w:rPr>
      </w:pPr>
      <w:r>
        <w:rPr>
          <w:b/>
        </w:rPr>
      </w:r>
      <w:r/>
    </w:p>
    <w:p>
      <w:pPr>
        <w:pStyle w:val="807"/>
        <w:ind w:left="567" w:hanging="425"/>
        <w:jc w:val="both"/>
        <w:spacing w:after="0" w:before="0"/>
        <w:tabs>
          <w:tab w:val="left" w:pos="567" w:leader="none"/>
          <w:tab w:val="clear" w:pos="708" w:leader="none"/>
        </w:tabs>
      </w:pPr>
      <w:r>
        <w:t xml:space="preserve">9.1.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  <w:r/>
    </w:p>
    <w:p>
      <w:pPr>
        <w:pStyle w:val="807"/>
        <w:ind w:left="567" w:hanging="425"/>
        <w:jc w:val="both"/>
        <w:spacing w:after="0" w:before="0"/>
        <w:tabs>
          <w:tab w:val="left" w:pos="567" w:leader="none"/>
          <w:tab w:val="clear" w:pos="708" w:leader="none"/>
        </w:tabs>
      </w:pPr>
      <w:r>
        <w:t xml:space="preserve">9.2. Стороны освобождаются от ответственности в случае, когда </w:t>
      </w:r>
      <w:r>
        <w:t xml:space="preserve">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</w:t>
      </w:r>
      <w:r>
        <w:t xml:space="preserve"> Договору в 10-ти-дневный срок с момента возникновения этих обстоятельств. Дальнейшее действие настоящего Договора в таких случаях должно быть определено соглашением сторон. При не достижении согласия стороны вправе обратиться в Арбитражный суд г.  Москвы.</w:t>
      </w:r>
      <w:r/>
    </w:p>
    <w:p>
      <w:pPr>
        <w:pStyle w:val="777"/>
        <w:ind w:hanging="425"/>
        <w:jc w:val="both"/>
        <w:spacing w:lineRule="atLeast" w:line="200" w:after="0" w:before="0"/>
        <w:tabs>
          <w:tab w:val="left" w:pos="567" w:leader="none"/>
          <w:tab w:val="clear" w:pos="708" w:leader="none"/>
        </w:tabs>
      </w:pPr>
      <w:r/>
      <w:r/>
    </w:p>
    <w:p>
      <w:pPr>
        <w:pStyle w:val="669"/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 xml:space="preserve">Антикоррупционные условия</w:t>
      </w:r>
      <w:r/>
    </w:p>
    <w:p>
      <w:pPr>
        <w:pStyle w:val="669"/>
        <w:ind w:left="720" w:firstLine="0"/>
        <w:rPr>
          <w:b/>
          <w:bCs/>
        </w:rPr>
      </w:pPr>
      <w:r>
        <w:rPr>
          <w:b/>
          <w:bCs/>
        </w:rPr>
      </w:r>
      <w:r/>
    </w:p>
    <w:p>
      <w:pPr>
        <w:pStyle w:val="669"/>
        <w:ind w:left="567" w:hanging="425"/>
        <w:jc w:val="both"/>
        <w:tabs>
          <w:tab w:val="left" w:pos="567" w:leader="none"/>
          <w:tab w:val="clear" w:pos="708" w:leader="none"/>
        </w:tabs>
      </w:pPr>
      <w:r>
        <w:t xml:space="preserve">10.1.</w:t>
        <w:tab/>
        <w:t xml:space="preserve">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</w:t>
      </w:r>
      <w:r>
        <w:t xml:space="preserve">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r/>
    </w:p>
    <w:p>
      <w:pPr>
        <w:pStyle w:val="669"/>
        <w:ind w:left="567" w:hanging="425"/>
        <w:jc w:val="both"/>
      </w:pPr>
      <w:r>
        <w:t xml:space="preserve">10.2.</w:t>
        <w:tab/>
        <w:t xml:space="preserve">Под действиями работника, осуществляемыми в пользу стимулирующей его Стороны, понимаются:</w:t>
      </w:r>
      <w:r/>
    </w:p>
    <w:p>
      <w:pPr>
        <w:pStyle w:val="669"/>
        <w:ind w:left="567" w:hanging="425"/>
        <w:jc w:val="both"/>
      </w:pPr>
      <w:r>
        <w:t xml:space="preserve">10.2.1 предоставление неоправданных преимуществ по сравнению с другими контрагентами;</w:t>
      </w:r>
      <w:r/>
    </w:p>
    <w:p>
      <w:pPr>
        <w:pStyle w:val="669"/>
        <w:ind w:left="426" w:firstLine="141"/>
        <w:jc w:val="both"/>
      </w:pPr>
      <w:r>
        <w:t xml:space="preserve">10.2.2</w:t>
        <w:tab/>
        <w:t xml:space="preserve">предоставление каких-либо гарантий;</w:t>
      </w:r>
      <w:r/>
    </w:p>
    <w:p>
      <w:pPr>
        <w:pStyle w:val="669"/>
        <w:ind w:left="426" w:firstLine="141"/>
        <w:jc w:val="both"/>
      </w:pPr>
      <w:r>
        <w:t xml:space="preserve">10.2.3</w:t>
        <w:tab/>
        <w:t xml:space="preserve">ускорение существующих процедур;</w:t>
      </w:r>
      <w:r/>
    </w:p>
    <w:p>
      <w:pPr>
        <w:pStyle w:val="669"/>
        <w:ind w:left="426" w:firstLine="141"/>
        <w:jc w:val="both"/>
      </w:pPr>
      <w:r>
        <w:t xml:space="preserve">10.2.4</w:t>
        <w:tab/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/>
    </w:p>
    <w:p>
      <w:pPr>
        <w:pStyle w:val="669"/>
        <w:ind w:left="567" w:hanging="425"/>
        <w:jc w:val="both"/>
      </w:pPr>
      <w:r>
        <w:t xml:space="preserve">10.3.</w:t>
        <w:tab/>
        <w:t xml:space="preserve">В случае возникновения у Стороны подозрений, что произошло или может п</w:t>
      </w:r>
      <w:r>
        <w:t xml:space="preserve">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</w:t>
      </w:r>
      <w:r>
        <w:t xml:space="preserve">настоящему Договору до получения подтверждения от другой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  <w:r/>
    </w:p>
    <w:p>
      <w:pPr>
        <w:pStyle w:val="669"/>
        <w:ind w:left="567" w:hanging="425"/>
        <w:jc w:val="both"/>
      </w:pPr>
      <w:r>
        <w:t xml:space="preserve">10 .4.</w:t>
        <w:tab/>
        <w:t xml:space="preserve">В случае нарушения одной Стороной о</w:t>
      </w:r>
      <w:r>
        <w:t xml:space="preserve">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</w:t>
      </w:r>
      <w:r>
        <w:t xml:space="preserve">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r/>
    </w:p>
    <w:p>
      <w:pPr>
        <w:pStyle w:val="669"/>
        <w:ind w:left="567" w:hanging="425"/>
        <w:jc w:val="both"/>
      </w:pPr>
      <w:r/>
      <w:r/>
    </w:p>
    <w:p>
      <w:pPr>
        <w:pStyle w:val="777"/>
        <w:numPr>
          <w:ilvl w:val="0"/>
          <w:numId w:val="8"/>
        </w:numPr>
        <w:jc w:val="center"/>
        <w:spacing w:lineRule="atLeast" w:line="200" w:after="0" w:before="0"/>
        <w:tabs>
          <w:tab w:val="clear" w:pos="708" w:leader="none"/>
          <w:tab w:val="left" w:pos="780" w:leader="none"/>
        </w:tabs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Юридические адреса и реквизиты сторон.</w:t>
      </w:r>
      <w:r/>
    </w:p>
    <w:p>
      <w:pPr>
        <w:pStyle w:val="777"/>
        <w:spacing w:lineRule="atLeast" w:line="200" w:after="0" w:before="0"/>
        <w:tabs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tbl>
      <w:tblPr>
        <w:tblW w:w="10029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9"/>
        <w:gridCol w:w="4961"/>
      </w:tblGrid>
      <w:tr>
        <w:trPr>
          <w:trHeight w:val="80"/>
        </w:trPr>
        <w:tc>
          <w:tcPr>
            <w:shd w:val="clear" w:fill="auto" w:color="auto"/>
            <w:tcW w:w="5069" w:type="dxa"/>
            <w:textDirection w:val="lrTb"/>
            <w:noWrap w:val="false"/>
          </w:tcPr>
          <w:p>
            <w:pPr>
              <w:pStyle w:val="669"/>
              <w:jc w:val="both"/>
              <w:widowControl w:val="off"/>
            </w:pPr>
            <w:r>
              <w:rPr>
                <w:b/>
              </w:rPr>
              <w:t xml:space="preserve">«Заказчик»: </w:t>
            </w:r>
            <w:r/>
          </w:p>
          <w:p>
            <w:pPr>
              <w:pStyle w:val="669"/>
              <w:tabs>
                <w:tab w:val="left" w:pos="0" w:leader="none"/>
                <w:tab w:val="clear" w:pos="708" w:leader="none"/>
              </w:tabs>
            </w:pPr>
            <w:r>
              <w:t xml:space="preserve">________________________________________________________________________________</w:t>
            </w:r>
            <w:r/>
          </w:p>
          <w:p>
            <w:pPr>
              <w:pStyle w:val="669"/>
              <w:tabs>
                <w:tab w:val="left" w:pos="0" w:leader="none"/>
                <w:tab w:val="clear" w:pos="708" w:leader="none"/>
              </w:tabs>
            </w:pPr>
            <w:r>
              <w:t xml:space="preserve">Юр.адрес: 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t xml:space="preserve">ОГРН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t xml:space="preserve">ИНН/КПП 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t xml:space="preserve">ОКПО 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t xml:space="preserve">ОКВЭД 21.20, 21.10</w:t>
            </w:r>
            <w:r/>
          </w:p>
          <w:p>
            <w:pPr>
              <w:pStyle w:val="669"/>
              <w:tabs>
                <w:tab w:val="left" w:pos="0" w:leader="none"/>
                <w:tab w:val="clear" w:pos="708" w:leader="none"/>
              </w:tabs>
            </w:pPr>
            <w:r>
              <w:t xml:space="preserve">р/с 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t xml:space="preserve">к/с 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t xml:space="preserve">БИК </w:t>
            </w:r>
            <w:r/>
          </w:p>
          <w:p>
            <w:pPr>
              <w:tabs>
                <w:tab w:val="left" w:pos="0" w:leader="none"/>
                <w:tab w:val="clear" w:pos="708" w:leader="none"/>
              </w:tabs>
            </w:pPr>
            <w:r/>
            <w:r>
              <w:rPr>
                <w:bCs/>
              </w:rPr>
              <w:t xml:space="preserve">Тел.:</w:t>
            </w:r>
            <w:r/>
          </w:p>
          <w:p>
            <w:pPr>
              <w:pStyle w:val="669"/>
              <w:tabs>
                <w:tab w:val="left" w:pos="0" w:leader="none"/>
                <w:tab w:val="clear" w:pos="708" w:leader="none"/>
              </w:tabs>
              <w:rPr>
                <w:highlight w:val="yellow"/>
                <w:lang w:val="en-US"/>
              </w:rPr>
            </w:pPr>
            <w:r>
              <w:rPr>
                <w:bCs/>
                <w:lang w:val="en-US"/>
              </w:rPr>
              <w:t xml:space="preserve">E-mail: </w:t>
            </w:r>
            <w:hyperlink r:id="rId11" w:tooltip="mailto:info@ivantea-pharma.com" w:history="1">
              <w:r>
                <w:rPr>
                  <w:rStyle w:val="775"/>
                  <w:bCs/>
                  <w:lang w:val="en-US"/>
                </w:rPr>
              </w:r>
            </w:hyperlink>
            <w:r/>
          </w:p>
        </w:tc>
        <w:tc>
          <w:tcPr>
            <w:shd w:val="clear" w:fill="auto" w:color="auto"/>
            <w:tcW w:w="4961" w:type="dxa"/>
            <w:textDirection w:val="lrTb"/>
            <w:noWrap w:val="false"/>
          </w:tcPr>
          <w:p>
            <w:pPr>
              <w:pStyle w:val="806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«Исполнитель»:</w:t>
            </w:r>
            <w:r/>
          </w:p>
          <w:p>
            <w:pPr>
              <w:pStyle w:val="806"/>
              <w:ind w:firstLine="0"/>
            </w:pPr>
            <w:r>
              <w:t xml:space="preserve">Федеральное государственное бюджетное научное учреждение «Всероссийский научно-исследовательский институт лекарственных и ароматических растений» (ФГБНУ </w:t>
            </w:r>
            <w:r>
              <w:rPr>
                <w:iCs/>
              </w:rPr>
              <w:t xml:space="preserve">ВИЛАР)</w:t>
            </w:r>
            <w:r>
              <w:t xml:space="preserve"> </w:t>
            </w:r>
            <w:r/>
          </w:p>
          <w:p>
            <w:pPr>
              <w:pStyle w:val="806"/>
              <w:ind w:firstLine="0"/>
            </w:pPr>
            <w:r>
              <w:t xml:space="preserve">Юр./факт. адрес: 117216, г. Москва, </w:t>
            </w:r>
            <w:r/>
          </w:p>
          <w:p>
            <w:pPr>
              <w:pStyle w:val="806"/>
              <w:ind w:firstLine="0"/>
              <w:rPr>
                <w:bCs/>
              </w:rPr>
            </w:pPr>
            <w:r>
              <w:t xml:space="preserve">ул. Грина, 7 ИНН 7727062764</w:t>
            </w:r>
            <w:r>
              <w:rPr>
                <w:bCs/>
              </w:rPr>
              <w:t xml:space="preserve"> КПП 772701001 ОКОНХ 95120 ОКПО 04868244 ОКАТО 452935822000 ОКТМО 45906000 ГУ Банка России по ЦФО//УФК по г.Москве г. Москва (ФГБНУ ВИЛАР л/с 20736Х29840) </w:t>
            </w:r>
            <w:r/>
          </w:p>
          <w:p>
            <w:pPr>
              <w:pStyle w:val="806"/>
              <w:ind w:firstLine="0"/>
              <w:rPr>
                <w:bCs/>
              </w:rPr>
            </w:pPr>
            <w:r>
              <w:rPr>
                <w:bCs/>
              </w:rPr>
              <w:t xml:space="preserve">к/с 40102810545370000003</w:t>
            </w:r>
            <w:r/>
          </w:p>
          <w:p>
            <w:pPr>
              <w:pStyle w:val="806"/>
              <w:ind w:firstLine="0"/>
              <w:rPr>
                <w:bCs/>
              </w:rPr>
            </w:pPr>
            <w:r>
              <w:rPr>
                <w:bCs/>
              </w:rPr>
              <w:t xml:space="preserve">р/с 03214643000000017300 БИК 004525988</w:t>
            </w:r>
            <w:r/>
          </w:p>
          <w:p>
            <w:pPr>
              <w:pStyle w:val="806"/>
              <w:ind w:firstLine="0"/>
            </w:pPr>
            <w:r>
              <w:rPr>
                <w:bCs/>
              </w:rPr>
              <w:t xml:space="preserve">Тел: 8 (495) 712-09-18</w:t>
            </w:r>
            <w:r/>
          </w:p>
          <w:p>
            <w:pPr>
              <w:pStyle w:val="806"/>
              <w:ind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E-mail: </w:t>
            </w:r>
            <w:hyperlink r:id="rId12" w:tooltip="mailto:vilarnii@mail.ru?subject=Письмо с сайта vilarnii.ru" w:history="1">
              <w:r>
                <w:rPr>
                  <w:rStyle w:val="775"/>
                  <w:bCs/>
                  <w:iCs/>
                  <w:lang w:val="en-US"/>
                </w:rPr>
                <w:t xml:space="preserve">vilarnii@mail.ru</w:t>
              </w:r>
            </w:hyperlink>
            <w:r/>
            <w:r/>
          </w:p>
          <w:p>
            <w:pPr>
              <w:pStyle w:val="806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r/>
          </w:p>
        </w:tc>
      </w:tr>
      <w:tr>
        <w:trPr>
          <w:trHeight w:val="80"/>
        </w:trPr>
        <w:tc>
          <w:tcPr>
            <w:shd w:val="clear" w:fill="auto" w:color="auto"/>
            <w:tcW w:w="5069" w:type="dxa"/>
            <w:textDirection w:val="lrTb"/>
            <w:noWrap w:val="false"/>
          </w:tcPr>
          <w:p>
            <w:pPr>
              <w:pStyle w:val="669"/>
              <w:jc w:val="both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4961" w:type="dxa"/>
            <w:textDirection w:val="lrTb"/>
            <w:noWrap w:val="false"/>
          </w:tcPr>
          <w:p>
            <w:pPr>
              <w:pStyle w:val="806"/>
              <w:ind w:firstLine="0"/>
              <w:rPr>
                <w:bCs/>
              </w:rPr>
            </w:pPr>
            <w:r>
              <w:rPr>
                <w:bCs/>
              </w:rPr>
              <w:t xml:space="preserve">Директор              ______________________Сидельников Н.И.</w:t>
            </w:r>
            <w:r/>
          </w:p>
        </w:tc>
      </w:tr>
      <w:tr>
        <w:trPr>
          <w:trHeight w:val="80"/>
        </w:trPr>
        <w:tc>
          <w:tcPr>
            <w:shd w:val="clear" w:fill="auto" w:color="auto"/>
            <w:tcW w:w="5069" w:type="dxa"/>
            <w:textDirection w:val="lrTb"/>
            <w:noWrap w:val="false"/>
          </w:tcPr>
          <w:p>
            <w:pPr>
              <w:pStyle w:val="669"/>
              <w:jc w:val="both"/>
              <w:widowControl w:val="off"/>
            </w:pPr>
            <w:r>
              <w:t xml:space="preserve">«____»_______________202_ г.</w:t>
            </w:r>
            <w:r/>
          </w:p>
        </w:tc>
        <w:tc>
          <w:tcPr>
            <w:shd w:val="clear" w:fill="auto" w:color="auto"/>
            <w:tcW w:w="4961" w:type="dxa"/>
            <w:textDirection w:val="lrTb"/>
            <w:noWrap w:val="false"/>
          </w:tcPr>
          <w:p>
            <w:pPr>
              <w:pStyle w:val="669"/>
              <w:jc w:val="both"/>
              <w:widowControl w:val="off"/>
            </w:pPr>
            <w:r>
              <w:t xml:space="preserve">«____»_________________202_ г.</w:t>
            </w:r>
            <w:r/>
          </w:p>
        </w:tc>
      </w:tr>
      <w:tr>
        <w:trPr>
          <w:trHeight w:val="80"/>
        </w:trPr>
        <w:tc>
          <w:tcPr>
            <w:shd w:val="clear" w:fill="auto" w:color="auto"/>
            <w:tcW w:w="5069" w:type="dxa"/>
            <w:textDirection w:val="lrTb"/>
            <w:noWrap w:val="false"/>
          </w:tcPr>
          <w:p>
            <w:pPr>
              <w:pStyle w:val="669"/>
              <w:jc w:val="both"/>
              <w:widowControl w:val="off"/>
            </w:pPr>
            <w:r>
              <w:t xml:space="preserve">М.П.</w:t>
            </w:r>
            <w:r/>
          </w:p>
        </w:tc>
        <w:tc>
          <w:tcPr>
            <w:shd w:val="clear" w:fill="auto" w:color="auto"/>
            <w:tcW w:w="4961" w:type="dxa"/>
            <w:textDirection w:val="lrTb"/>
            <w:noWrap w:val="false"/>
          </w:tcPr>
          <w:p>
            <w:pPr>
              <w:pStyle w:val="669"/>
              <w:jc w:val="both"/>
              <w:widowControl w:val="off"/>
            </w:pPr>
            <w:r>
              <w:t xml:space="preserve">М.П.</w:t>
            </w:r>
            <w:r/>
          </w:p>
        </w:tc>
      </w:tr>
    </w:tbl>
    <w:p>
      <w:pPr>
        <w:pStyle w:val="777"/>
        <w:jc w:val="center"/>
        <w:spacing w:lineRule="atLeast" w:line="200" w:after="0" w:before="0"/>
        <w:tabs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777"/>
        <w:spacing w:lineRule="atLeast" w:line="200" w:after="0" w:before="0"/>
        <w:tabs>
          <w:tab w:val="clear" w:pos="708" w:leader="none"/>
          <w:tab w:val="left" w:pos="780" w:leader="none"/>
        </w:tabs>
        <w:rPr>
          <w:b/>
        </w:rPr>
      </w:pPr>
      <w:r>
        <w:rPr>
          <w:b/>
        </w:rPr>
      </w:r>
      <w:r/>
    </w:p>
    <w:p>
      <w:pPr>
        <w:pStyle w:val="669"/>
        <w:jc w:val="both"/>
        <w:spacing w:lineRule="atLeast" w:line="200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69"/>
        <w:jc w:val="both"/>
        <w:spacing w:lineRule="atLeast" w:line="200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69"/>
        <w:rPr>
          <w:b/>
          <w:bCs/>
        </w:rPr>
      </w:pPr>
      <w:r>
        <w:rPr>
          <w:b/>
          <w:bCs/>
        </w:rPr>
      </w:r>
      <w:r>
        <w:br w:type="page"/>
      </w:r>
      <w:r/>
    </w:p>
    <w:p>
      <w:pPr>
        <w:pStyle w:val="776"/>
        <w:spacing w:after="0" w:before="0"/>
      </w:pPr>
      <w:r>
        <w:t xml:space="preserve">Приложение  1  от  «___» _________ 202_ г.</w:t>
      </w:r>
      <w:r/>
    </w:p>
    <w:p>
      <w:pPr>
        <w:pStyle w:val="669"/>
        <w:jc w:val="center"/>
      </w:pPr>
      <w:r>
        <w:rPr>
          <w:b/>
        </w:rPr>
        <w:t xml:space="preserve"> </w:t>
      </w:r>
      <w:r>
        <w:rPr>
          <w:b/>
        </w:rPr>
        <w:t xml:space="preserve">к Договору №                от  «___» __________ 202_ г.</w:t>
      </w:r>
      <w:r/>
    </w:p>
    <w:p>
      <w:pPr>
        <w:pStyle w:val="777"/>
        <w:ind w:firstLine="567"/>
        <w:jc w:val="both"/>
        <w:spacing w:after="0" w:before="0"/>
      </w:pPr>
      <w:r>
        <w:t xml:space="preserve">Стороны договорились о следующих ценах на проведение исследований по показателям:</w:t>
      </w:r>
      <w:r/>
    </w:p>
    <w:tbl>
      <w:tblPr>
        <w:tblW w:w="10408" w:type="dxa"/>
        <w:tblInd w:w="-431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2"/>
        <w:gridCol w:w="5968"/>
        <w:gridCol w:w="1276"/>
        <w:gridCol w:w="1060"/>
        <w:gridCol w:w="1502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 xml:space="preserve">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Цена, руб.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НДС</w:t>
            </w:r>
            <w:r/>
          </w:p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b/>
                <w:sz w:val="20"/>
                <w:szCs w:val="20"/>
              </w:rPr>
              <w:t xml:space="preserve">20%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с НДС, руб.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jc w:val="both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Вязкость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Гранулометический состав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Зола общая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Зола сульфатная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Зола, нерастворимая в 10% хлористоводородной кислоте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Йодное число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Качественные реакции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240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1440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Кислотное число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Количественное определение методом ВЭЖХ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6000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Количественное определение методом спектрофотометрии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4800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Количественное определение титриметрии и др.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4800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содержимого упаковки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Механические (темные) включения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Микробиологическая чистота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3000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600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3600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Микроскопия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подлинности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1800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посторонних примесей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4800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экстрактивных веществ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Перекисное число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преломления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Потеря в массе при высушивании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Радионуклиды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2500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3000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Растворимость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Распадаемость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jc w:val="both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 раствора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Ситовой анализ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спирта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1500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масса и однородность по массе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Сухой остаток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плавления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2400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«Растворение» в двух и более точках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5000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6000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«Растворение» в одной точке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4800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Упаковка, маркировка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Характеристики растительного сырья (измельченность, частиц сырья, изменивших окраску, органическая и минеральная примесь)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2400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Эфирное  масло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2400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Жирное масло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2000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2400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</w:pPr>
            <w:r>
              <w:rPr>
                <w:sz w:val="20"/>
                <w:szCs w:val="20"/>
              </w:rPr>
              <w:t xml:space="preserve">Остаточные пестициды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  <w:lang w:val="en-US"/>
              </w:rPr>
              <w:t xml:space="preserve">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7200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методом ЯМР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4000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800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4800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методом ГХ-МС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  <w:lang w:val="en-US"/>
              </w:rPr>
              <w:t xml:space="preserve">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1400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</w:pPr>
            <w:r>
              <w:rPr>
                <w:rFonts w:eastAsia="Arial Unicode MS"/>
                <w:sz w:val="20"/>
                <w:szCs w:val="20"/>
              </w:rPr>
              <w:t xml:space="preserve">8400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602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669"/>
              <w:contextualSpacing w:val="true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Тяжелые металлы (свинец, кадмий, ртуть, мышьяк)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060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1200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02" w:type="dxa"/>
            <w:textDirection w:val="lrTb"/>
            <w:noWrap w:val="false"/>
          </w:tcPr>
          <w:p>
            <w:pPr>
              <w:pStyle w:val="669"/>
              <w:contextualSpacing w:val="true"/>
              <w:jc w:val="center"/>
              <w:spacing w:after="0" w:befor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7200</w:t>
            </w:r>
            <w:r/>
          </w:p>
        </w:tc>
      </w:tr>
    </w:tbl>
    <w:p>
      <w:pPr>
        <w:pStyle w:val="669"/>
        <w:rPr>
          <w:sz w:val="22"/>
        </w:rPr>
      </w:pPr>
      <w:r>
        <w:rPr>
          <w:sz w:val="22"/>
        </w:rPr>
      </w:r>
      <w:r/>
    </w:p>
    <w:p>
      <w:pPr>
        <w:pStyle w:val="669"/>
      </w:pPr>
      <w:r>
        <w:t xml:space="preserve">  </w:t>
      </w:r>
      <w:r/>
    </w:p>
    <w:tbl>
      <w:tblPr>
        <w:tblW w:w="9285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>
        <w:trPr/>
        <w:tc>
          <w:tcPr>
            <w:shd w:val="clear" w:fill="auto" w:color="auto"/>
            <w:tcW w:w="4643" w:type="dxa"/>
            <w:textDirection w:val="lrTb"/>
            <w:noWrap w:val="false"/>
          </w:tcPr>
          <w:p>
            <w:pPr>
              <w:pStyle w:val="669"/>
            </w:pPr>
            <w:r>
              <w:rPr>
                <w:b/>
                <w:sz w:val="22"/>
              </w:rPr>
              <w:t xml:space="preserve">От Заказчика:</w:t>
            </w:r>
            <w:r/>
          </w:p>
          <w:p>
            <w:pPr>
              <w:pStyle w:val="669"/>
            </w:pPr>
            <w:r>
              <w:rPr>
                <w:sz w:val="22"/>
              </w:rPr>
              <w:t xml:space="preserve">Директор</w:t>
            </w:r>
            <w:r/>
          </w:p>
          <w:p>
            <w:pPr>
              <w:pStyle w:val="669"/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pStyle w:val="669"/>
              <w:rPr>
                <w:sz w:val="22"/>
              </w:rPr>
            </w:pPr>
            <w:r>
              <w:rPr>
                <w:sz w:val="22"/>
              </w:rPr>
              <w:t xml:space="preserve">_______________ </w:t>
            </w:r>
            <w:r/>
          </w:p>
          <w:p>
            <w:pPr>
              <w:pStyle w:val="791"/>
              <w:ind w:left="284" w:right="0" w:firstLine="0"/>
              <w:spacing w:after="0" w:before="0"/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pStyle w:val="791"/>
              <w:ind w:left="0" w:right="0" w:firstLine="0"/>
              <w:spacing w:after="0" w:before="0"/>
              <w:rPr>
                <w:sz w:val="22"/>
              </w:rPr>
            </w:pPr>
            <w:r>
              <w:rPr>
                <w:sz w:val="22"/>
              </w:rPr>
              <w:t xml:space="preserve">М.П.</w:t>
            </w:r>
            <w:r/>
          </w:p>
        </w:tc>
        <w:tc>
          <w:tcPr>
            <w:shd w:val="clear" w:fill="auto" w:color="auto"/>
            <w:tcW w:w="4642" w:type="dxa"/>
            <w:textDirection w:val="lrTb"/>
            <w:noWrap w:val="false"/>
          </w:tcPr>
          <w:p>
            <w:pPr>
              <w:pStyle w:val="66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 Исполнителя:</w:t>
            </w:r>
            <w:r/>
          </w:p>
          <w:p>
            <w:pPr>
              <w:pStyle w:val="669"/>
              <w:rPr>
                <w:sz w:val="22"/>
              </w:rPr>
            </w:pPr>
            <w:r>
              <w:rPr>
                <w:sz w:val="22"/>
              </w:rPr>
              <w:t xml:space="preserve">Директор</w:t>
            </w:r>
            <w:r/>
          </w:p>
          <w:p>
            <w:pPr>
              <w:pStyle w:val="669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/>
          </w:p>
          <w:p>
            <w:pPr>
              <w:pStyle w:val="669"/>
              <w:rPr>
                <w:sz w:val="22"/>
              </w:rPr>
            </w:pPr>
            <w:r>
              <w:rPr>
                <w:b/>
                <w:sz w:val="22"/>
              </w:rPr>
              <w:t xml:space="preserve">_______________ </w:t>
            </w:r>
            <w:r>
              <w:rPr>
                <w:sz w:val="22"/>
              </w:rPr>
              <w:t xml:space="preserve">Сидельников Н.И.</w:t>
            </w:r>
            <w:r/>
          </w:p>
          <w:p>
            <w:pPr>
              <w:pStyle w:val="669"/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pStyle w:val="669"/>
              <w:rPr>
                <w:sz w:val="22"/>
              </w:rPr>
            </w:pPr>
            <w:r>
              <w:rPr>
                <w:sz w:val="22"/>
              </w:rPr>
              <w:t xml:space="preserve">М.П.</w:t>
            </w:r>
            <w:r/>
          </w:p>
        </w:tc>
      </w:tr>
    </w:tbl>
    <w:p>
      <w:pPr>
        <w:pStyle w:val="776"/>
        <w:jc w:val="left"/>
        <w:spacing w:after="0" w:before="0"/>
      </w:pPr>
      <w:r/>
      <w:r/>
    </w:p>
    <w:sectPr>
      <w:footerReference w:type="default" r:id="rId9"/>
      <w:footnotePr/>
      <w:endnotePr/>
      <w:type w:val="nextPage"/>
      <w:pgSz w:w="11906" w:h="16838" w:orient="portrait"/>
      <w:pgMar w:top="719" w:right="1418" w:bottom="1079" w:left="1418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;바탕">
    <w:panose1 w:val="020B0600000000000000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 Unicode MS">
    <w:panose1 w:val="020B060402020202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ind w:right="360" w:firstLine="0"/>
    </w:pPr>
    <w:r/>
    <w:r>
      <mc:AlternateContent>
        <mc:Choice Requires="wpg">
          <w:drawing>
            <wp:anchor xmlns:wp="http://schemas.openxmlformats.org/drawingml/2006/wordprocessingDrawing" distT="0" distB="0" distL="0" distR="0" simplePos="0" relativeHeight="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bothSides"/>
              <wp:docPr id="1" name="Frame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5"/>
                          </w:pPr>
                          <w:r>
                            <w:rPr>
                              <w:rStyle w:val="767"/>
                            </w:rPr>
                            <w:fldChar w:fldCharType="begin"/>
                          </w:r>
                          <w:r>
                            <w:rPr>
                              <w:rStyle w:val="767"/>
                            </w:rPr>
                            <w:instrText xml:space="preserve"> PAGE </w:instrText>
                          </w:r>
                          <w:r>
                            <w:rPr>
                              <w:rStyle w:val="767"/>
                            </w:rPr>
                            <w:fldChar w:fldCharType="separate"/>
                          </w:r>
                          <w:r>
                            <w:rPr>
                              <w:rStyle w:val="767"/>
                            </w:rPr>
                            <w:t xml:space="preserve">5</w:t>
                          </w:r>
                          <w:r>
                            <w:rPr>
                              <w:rStyle w:val="767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6;o:allowoverlap:true;o:allowincell:true;mso-position-horizontal-relative:margin;mso-position-horizontal:center;mso-position-vertical-relative:text;margin-top:0.0pt;mso-position-vertical:absolute;width:5.6pt;height:13.4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95"/>
                    </w:pPr>
                    <w:r>
                      <w:rPr>
                        <w:rStyle w:val="767"/>
                      </w:rPr>
                      <w:fldChar w:fldCharType="begin"/>
                    </w:r>
                    <w:r>
                      <w:rPr>
                        <w:rStyle w:val="767"/>
                      </w:rPr>
                      <w:instrText xml:space="preserve"> PAGE </w:instrText>
                    </w:r>
                    <w:r>
                      <w:rPr>
                        <w:rStyle w:val="767"/>
                      </w:rPr>
                      <w:fldChar w:fldCharType="separate"/>
                    </w:r>
                    <w:r>
                      <w:rPr>
                        <w:rStyle w:val="767"/>
                      </w:rPr>
                      <w:t xml:space="preserve">5</w:t>
                    </w:r>
                    <w:r>
                      <w:rPr>
                        <w:rStyle w:val="767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11" behindDoc="0" locked="0" layoutInCell="1" allowOverlap="1">
              <wp:simplePos x="0" y="0"/>
              <wp:positionH relativeFrom="page">
                <wp:posOffset>6501765</wp:posOffset>
              </wp:positionH>
              <wp:positionV relativeFrom="paragraph">
                <wp:posOffset>36195</wp:posOffset>
              </wp:positionV>
              <wp:extent cx="238125" cy="170180"/>
              <wp:effectExtent l="0" t="0" r="0" b="0"/>
              <wp:wrapSquare wrapText="bothSides"/>
              <wp:docPr id="2" name="Frame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3812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795"/>
                            <w:ind w:right="360" w:firstLine="0"/>
                          </w:pPr>
                          <w:r/>
                          <w:r/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11;o:allowoverlap:true;o:allowincell:true;mso-position-horizontal-relative:page;margin-left:511.9pt;mso-position-horizontal:absolute;mso-position-vertical-relative:text;margin-top:2.8pt;mso-position-vertical:absolute;width:18.8pt;height:13.4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95"/>
                      <w:ind w:right="360" w:firstLine="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671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  <w:tabs>
          <w:tab w:val="num" w:pos="1260" w:leader="none"/>
        </w:tabs>
      </w:pPr>
      <w:rPr>
        <w:rFonts w:ascii="Times New Roman" w:hAnsi="Times New Roman" w:cs="Times New Roman"/>
        <w:b w:val="false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num" w:pos="14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num" w:pos="1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num" w:pos="21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  <w:tabs>
          <w:tab w:val="num" w:pos="46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636" w:hanging="360"/>
        <w:tabs>
          <w:tab w:val="num" w:pos="16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7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9"/>
    <w:next w:val="66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9"/>
    <w:next w:val="66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9"/>
    <w:next w:val="66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9"/>
    <w:next w:val="66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9"/>
    <w:next w:val="66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9"/>
    <w:next w:val="66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9"/>
    <w:next w:val="66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9"/>
    <w:next w:val="66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9"/>
    <w:next w:val="66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9"/>
    <w:next w:val="66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94"/>
    <w:uiPriority w:val="99"/>
  </w:style>
  <w:style w:type="character" w:styleId="43">
    <w:name w:val="Footer Char"/>
    <w:basedOn w:val="9"/>
    <w:link w:val="795"/>
    <w:uiPriority w:val="99"/>
  </w:style>
  <w:style w:type="character" w:styleId="45">
    <w:name w:val="Caption Char"/>
    <w:basedOn w:val="779"/>
    <w:link w:val="795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670">
    <w:name w:val="Heading 1"/>
    <w:basedOn w:val="669"/>
    <w:next w:val="669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71">
    <w:name w:val="Heading 3"/>
    <w:basedOn w:val="669"/>
    <w:next w:val="669"/>
    <w:qFormat/>
    <w:rPr>
      <w:rFonts w:ascii="Arial" w:hAnsi="Arial" w:cs="Arial"/>
      <w:b/>
      <w:sz w:val="22"/>
      <w:szCs w:val="20"/>
    </w:rPr>
    <w:pPr>
      <w:numPr>
        <w:ilvl w:val="2"/>
        <w:numId w:val="1"/>
      </w:numPr>
      <w:ind w:left="0" w:right="0" w:firstLine="0"/>
      <w:jc w:val="both"/>
      <w:keepNext/>
      <w:tabs>
        <w:tab w:val="clear" w:pos="708" w:leader="none"/>
        <w:tab w:val="left" w:pos="9923" w:leader="none"/>
      </w:tabs>
      <w:outlineLvl w:val="2"/>
    </w:pPr>
  </w:style>
  <w:style w:type="paragraph" w:styleId="672">
    <w:name w:val="Heading 4"/>
    <w:basedOn w:val="669"/>
    <w:next w:val="669"/>
    <w:qFormat/>
    <w:rPr>
      <w:b/>
      <w:bCs/>
      <w:sz w:val="28"/>
      <w:szCs w:val="28"/>
    </w:rPr>
    <w:pPr>
      <w:keepNext/>
      <w:spacing w:after="60" w:before="240"/>
      <w:outlineLvl w:val="3"/>
    </w:pPr>
  </w:style>
  <w:style w:type="character" w:styleId="673">
    <w:name w:val="WW8Num1z0"/>
    <w:qFormat/>
  </w:style>
  <w:style w:type="character" w:styleId="674">
    <w:name w:val="WW8Num1z1"/>
    <w:qFormat/>
  </w:style>
  <w:style w:type="character" w:styleId="675">
    <w:name w:val="WW8Num1z2"/>
    <w:qFormat/>
  </w:style>
  <w:style w:type="character" w:styleId="676">
    <w:name w:val="WW8Num1z3"/>
    <w:qFormat/>
  </w:style>
  <w:style w:type="character" w:styleId="677">
    <w:name w:val="WW8Num1z4"/>
    <w:qFormat/>
  </w:style>
  <w:style w:type="character" w:styleId="678">
    <w:name w:val="WW8Num1z5"/>
    <w:qFormat/>
  </w:style>
  <w:style w:type="character" w:styleId="679">
    <w:name w:val="WW8Num1z6"/>
    <w:qFormat/>
  </w:style>
  <w:style w:type="character" w:styleId="680">
    <w:name w:val="WW8Num1z7"/>
    <w:qFormat/>
  </w:style>
  <w:style w:type="character" w:styleId="681">
    <w:name w:val="WW8Num1z8"/>
    <w:qFormat/>
  </w:style>
  <w:style w:type="character" w:styleId="682">
    <w:name w:val="WW8Num2z0"/>
    <w:qFormat/>
  </w:style>
  <w:style w:type="character" w:styleId="683">
    <w:name w:val="WW8Num2z1"/>
    <w:qFormat/>
  </w:style>
  <w:style w:type="character" w:styleId="684">
    <w:name w:val="WW8Num2z2"/>
    <w:qFormat/>
  </w:style>
  <w:style w:type="character" w:styleId="685">
    <w:name w:val="WW8Num2z3"/>
    <w:qFormat/>
  </w:style>
  <w:style w:type="character" w:styleId="686">
    <w:name w:val="WW8Num2z4"/>
    <w:qFormat/>
  </w:style>
  <w:style w:type="character" w:styleId="687">
    <w:name w:val="WW8Num2z5"/>
    <w:qFormat/>
  </w:style>
  <w:style w:type="character" w:styleId="688">
    <w:name w:val="WW8Num2z6"/>
    <w:qFormat/>
  </w:style>
  <w:style w:type="character" w:styleId="689">
    <w:name w:val="WW8Num2z7"/>
    <w:qFormat/>
  </w:style>
  <w:style w:type="character" w:styleId="690">
    <w:name w:val="WW8Num2z8"/>
    <w:qFormat/>
  </w:style>
  <w:style w:type="character" w:styleId="691">
    <w:name w:val="WW8Num3z0"/>
    <w:qFormat/>
    <w:rPr>
      <w:rFonts w:ascii="Times New Roman" w:hAnsi="Times New Roman" w:cs="Times New Roman"/>
      <w:sz w:val="24"/>
      <w:szCs w:val="24"/>
    </w:rPr>
  </w:style>
  <w:style w:type="character" w:styleId="692">
    <w:name w:val="WW8Num3z1"/>
    <w:qFormat/>
    <w:rPr>
      <w:rFonts w:ascii="Times New Roman" w:hAnsi="Times New Roman" w:cs="Times New Roman"/>
      <w:b w:val="false"/>
      <w:sz w:val="24"/>
      <w:szCs w:val="24"/>
    </w:rPr>
  </w:style>
  <w:style w:type="character" w:styleId="693">
    <w:name w:val="WW8Num3z2"/>
    <w:qFormat/>
  </w:style>
  <w:style w:type="character" w:styleId="694">
    <w:name w:val="WW8Num3z3"/>
    <w:qFormat/>
  </w:style>
  <w:style w:type="character" w:styleId="695">
    <w:name w:val="WW8Num3z4"/>
    <w:qFormat/>
  </w:style>
  <w:style w:type="character" w:styleId="696">
    <w:name w:val="WW8Num3z5"/>
    <w:qFormat/>
  </w:style>
  <w:style w:type="character" w:styleId="697">
    <w:name w:val="WW8Num3z6"/>
    <w:qFormat/>
  </w:style>
  <w:style w:type="character" w:styleId="698">
    <w:name w:val="WW8Num3z7"/>
    <w:qFormat/>
  </w:style>
  <w:style w:type="character" w:styleId="699">
    <w:name w:val="WW8Num3z8"/>
    <w:qFormat/>
  </w:style>
  <w:style w:type="character" w:styleId="700">
    <w:name w:val="WW8Num4z0"/>
    <w:qFormat/>
    <w:rPr>
      <w:b/>
    </w:rPr>
  </w:style>
  <w:style w:type="character" w:styleId="701">
    <w:name w:val="WW8Num4z1"/>
    <w:qFormat/>
    <w:rPr>
      <w:sz w:val="24"/>
      <w:szCs w:val="24"/>
    </w:rPr>
  </w:style>
  <w:style w:type="character" w:styleId="702">
    <w:name w:val="WW8Num4z2"/>
    <w:qFormat/>
  </w:style>
  <w:style w:type="character" w:styleId="703">
    <w:name w:val="WW8Num4z3"/>
    <w:qFormat/>
  </w:style>
  <w:style w:type="character" w:styleId="704">
    <w:name w:val="WW8Num4z4"/>
    <w:qFormat/>
  </w:style>
  <w:style w:type="character" w:styleId="705">
    <w:name w:val="WW8Num4z5"/>
    <w:qFormat/>
  </w:style>
  <w:style w:type="character" w:styleId="706">
    <w:name w:val="WW8Num4z6"/>
    <w:qFormat/>
  </w:style>
  <w:style w:type="character" w:styleId="707">
    <w:name w:val="WW8Num4z7"/>
    <w:qFormat/>
  </w:style>
  <w:style w:type="character" w:styleId="708">
    <w:name w:val="WW8Num4z8"/>
    <w:qFormat/>
  </w:style>
  <w:style w:type="character" w:styleId="709">
    <w:name w:val="WW8Num5z0"/>
    <w:qFormat/>
  </w:style>
  <w:style w:type="character" w:styleId="710">
    <w:name w:val="WW8Num5z1"/>
    <w:qFormat/>
  </w:style>
  <w:style w:type="character" w:styleId="711">
    <w:name w:val="WW8Num5z2"/>
    <w:qFormat/>
  </w:style>
  <w:style w:type="character" w:styleId="712">
    <w:name w:val="WW8Num5z3"/>
    <w:qFormat/>
  </w:style>
  <w:style w:type="character" w:styleId="713">
    <w:name w:val="WW8Num5z4"/>
    <w:qFormat/>
  </w:style>
  <w:style w:type="character" w:styleId="714">
    <w:name w:val="WW8Num5z5"/>
    <w:qFormat/>
  </w:style>
  <w:style w:type="character" w:styleId="715">
    <w:name w:val="WW8Num5z6"/>
    <w:qFormat/>
  </w:style>
  <w:style w:type="character" w:styleId="716">
    <w:name w:val="WW8Num5z7"/>
    <w:qFormat/>
  </w:style>
  <w:style w:type="character" w:styleId="717">
    <w:name w:val="WW8Num5z8"/>
    <w:qFormat/>
  </w:style>
  <w:style w:type="character" w:styleId="718">
    <w:name w:val="WW8Num6z0"/>
    <w:qFormat/>
  </w:style>
  <w:style w:type="character" w:styleId="719">
    <w:name w:val="WW8Num6z1"/>
    <w:qFormat/>
  </w:style>
  <w:style w:type="character" w:styleId="720">
    <w:name w:val="WW8Num6z2"/>
    <w:qFormat/>
  </w:style>
  <w:style w:type="character" w:styleId="721">
    <w:name w:val="WW8Num6z3"/>
    <w:qFormat/>
  </w:style>
  <w:style w:type="character" w:styleId="722">
    <w:name w:val="WW8Num6z4"/>
    <w:qFormat/>
  </w:style>
  <w:style w:type="character" w:styleId="723">
    <w:name w:val="WW8Num6z5"/>
    <w:qFormat/>
  </w:style>
  <w:style w:type="character" w:styleId="724">
    <w:name w:val="WW8Num6z6"/>
    <w:qFormat/>
  </w:style>
  <w:style w:type="character" w:styleId="725">
    <w:name w:val="WW8Num6z7"/>
    <w:qFormat/>
  </w:style>
  <w:style w:type="character" w:styleId="726">
    <w:name w:val="WW8Num6z8"/>
    <w:qFormat/>
  </w:style>
  <w:style w:type="character" w:styleId="727">
    <w:name w:val="WW8Num7z0"/>
    <w:qFormat/>
  </w:style>
  <w:style w:type="character" w:styleId="728">
    <w:name w:val="WW8Num7z1"/>
    <w:qFormat/>
  </w:style>
  <w:style w:type="character" w:styleId="729">
    <w:name w:val="WW8Num7z2"/>
    <w:qFormat/>
  </w:style>
  <w:style w:type="character" w:styleId="730">
    <w:name w:val="WW8Num7z3"/>
    <w:qFormat/>
  </w:style>
  <w:style w:type="character" w:styleId="731">
    <w:name w:val="WW8Num7z4"/>
    <w:qFormat/>
  </w:style>
  <w:style w:type="character" w:styleId="732">
    <w:name w:val="WW8Num7z5"/>
    <w:qFormat/>
  </w:style>
  <w:style w:type="character" w:styleId="733">
    <w:name w:val="WW8Num7z6"/>
    <w:qFormat/>
  </w:style>
  <w:style w:type="character" w:styleId="734">
    <w:name w:val="WW8Num7z7"/>
    <w:qFormat/>
  </w:style>
  <w:style w:type="character" w:styleId="735">
    <w:name w:val="WW8Num7z8"/>
    <w:qFormat/>
  </w:style>
  <w:style w:type="character" w:styleId="736">
    <w:name w:val="WW8Num8z0"/>
    <w:qFormat/>
  </w:style>
  <w:style w:type="character" w:styleId="737">
    <w:name w:val="WW8Num8z1"/>
    <w:qFormat/>
  </w:style>
  <w:style w:type="character" w:styleId="738">
    <w:name w:val="WW8Num8z2"/>
    <w:qFormat/>
  </w:style>
  <w:style w:type="character" w:styleId="739">
    <w:name w:val="WW8Num8z3"/>
    <w:qFormat/>
  </w:style>
  <w:style w:type="character" w:styleId="740">
    <w:name w:val="WW8Num8z4"/>
    <w:qFormat/>
  </w:style>
  <w:style w:type="character" w:styleId="741">
    <w:name w:val="WW8Num8z5"/>
    <w:qFormat/>
  </w:style>
  <w:style w:type="character" w:styleId="742">
    <w:name w:val="WW8Num8z6"/>
    <w:qFormat/>
  </w:style>
  <w:style w:type="character" w:styleId="743">
    <w:name w:val="WW8Num8z7"/>
    <w:qFormat/>
  </w:style>
  <w:style w:type="character" w:styleId="744">
    <w:name w:val="WW8Num8z8"/>
    <w:qFormat/>
  </w:style>
  <w:style w:type="character" w:styleId="745">
    <w:name w:val="WW8Num9z0"/>
    <w:qFormat/>
    <w:rPr>
      <w:rFonts w:ascii="Symbol" w:hAnsi="Symbol" w:cs="Symbol"/>
    </w:rPr>
  </w:style>
  <w:style w:type="character" w:styleId="746">
    <w:name w:val="WW8Num9z1"/>
    <w:qFormat/>
    <w:rPr>
      <w:rFonts w:ascii="Courier New" w:hAnsi="Courier New" w:cs="Courier New"/>
    </w:rPr>
  </w:style>
  <w:style w:type="character" w:styleId="747">
    <w:name w:val="WW8Num9z2"/>
    <w:qFormat/>
    <w:rPr>
      <w:rFonts w:ascii="Wingdings" w:hAnsi="Wingdings" w:cs="Wingdings"/>
    </w:rPr>
  </w:style>
  <w:style w:type="character" w:styleId="748">
    <w:name w:val="WW8Num10z0"/>
    <w:qFormat/>
  </w:style>
  <w:style w:type="character" w:styleId="749">
    <w:name w:val="WW8Num11z0"/>
    <w:qFormat/>
    <w:rPr>
      <w:rFonts w:ascii="Symbol" w:hAnsi="Symbol" w:cs="Symbol"/>
      <w:sz w:val="20"/>
    </w:rPr>
  </w:style>
  <w:style w:type="character" w:styleId="750">
    <w:name w:val="WW8Num11z1"/>
    <w:qFormat/>
  </w:style>
  <w:style w:type="character" w:styleId="751">
    <w:name w:val="WW8Num11z2"/>
    <w:qFormat/>
  </w:style>
  <w:style w:type="character" w:styleId="752">
    <w:name w:val="WW8Num11z3"/>
    <w:qFormat/>
  </w:style>
  <w:style w:type="character" w:styleId="753">
    <w:name w:val="WW8Num11z4"/>
    <w:qFormat/>
  </w:style>
  <w:style w:type="character" w:styleId="754">
    <w:name w:val="WW8Num11z5"/>
    <w:qFormat/>
  </w:style>
  <w:style w:type="character" w:styleId="755">
    <w:name w:val="WW8Num11z6"/>
    <w:qFormat/>
  </w:style>
  <w:style w:type="character" w:styleId="756">
    <w:name w:val="WW8Num11z7"/>
    <w:qFormat/>
  </w:style>
  <w:style w:type="character" w:styleId="757">
    <w:name w:val="WW8Num11z8"/>
    <w:qFormat/>
  </w:style>
  <w:style w:type="character" w:styleId="758">
    <w:name w:val="Основной шрифт абзаца"/>
    <w:qFormat/>
  </w:style>
  <w:style w:type="character" w:styleId="759">
    <w:name w:val="Основной шрифт абзаца4"/>
    <w:qFormat/>
  </w:style>
  <w:style w:type="character" w:styleId="760">
    <w:name w:val="Absatz-Standardschriftart"/>
    <w:qFormat/>
  </w:style>
  <w:style w:type="character" w:styleId="761">
    <w:name w:val="WW-Absatz-Standardschriftart"/>
    <w:qFormat/>
  </w:style>
  <w:style w:type="character" w:styleId="762">
    <w:name w:val="Основной шрифт абзаца3"/>
    <w:qFormat/>
  </w:style>
  <w:style w:type="character" w:styleId="763">
    <w:name w:val="WW-Absatz-Standardschriftart1"/>
    <w:qFormat/>
  </w:style>
  <w:style w:type="character" w:styleId="764">
    <w:name w:val="WW-Absatz-Standardschriftart11"/>
    <w:qFormat/>
  </w:style>
  <w:style w:type="character" w:styleId="765">
    <w:name w:val="Основной шрифт абзаца2"/>
    <w:qFormat/>
  </w:style>
  <w:style w:type="character" w:styleId="766">
    <w:name w:val="Основной шрифт абзаца1"/>
    <w:qFormat/>
  </w:style>
  <w:style w:type="character" w:styleId="767">
    <w:name w:val="Page Number"/>
    <w:basedOn w:val="766"/>
  </w:style>
  <w:style w:type="character" w:styleId="768">
    <w:name w:val="Символ нумерации"/>
    <w:qFormat/>
  </w:style>
  <w:style w:type="character" w:styleId="769">
    <w:name w:val="Знак примечания"/>
    <w:qFormat/>
    <w:rPr>
      <w:sz w:val="16"/>
      <w:szCs w:val="16"/>
    </w:rPr>
  </w:style>
  <w:style w:type="character" w:styleId="770">
    <w:name w:val="Текст примечания Знак"/>
    <w:qFormat/>
  </w:style>
  <w:style w:type="character" w:styleId="771">
    <w:name w:val="Тема примечания Знак"/>
    <w:qFormat/>
    <w:rPr>
      <w:b/>
      <w:bCs/>
    </w:rPr>
  </w:style>
  <w:style w:type="character" w:styleId="772">
    <w:name w:val="Основной текст с отступом 3 Знак"/>
    <w:qFormat/>
    <w:rPr>
      <w:sz w:val="24"/>
      <w:szCs w:val="24"/>
    </w:rPr>
  </w:style>
  <w:style w:type="character" w:styleId="773">
    <w:name w:val="Strong Emphasis"/>
    <w:qFormat/>
    <w:rPr>
      <w:b/>
      <w:bCs/>
    </w:rPr>
  </w:style>
  <w:style w:type="character" w:styleId="774">
    <w:name w:val="Emphasis"/>
    <w:qFormat/>
    <w:rPr>
      <w:i/>
      <w:iCs/>
    </w:rPr>
  </w:style>
  <w:style w:type="character" w:styleId="775">
    <w:name w:val="Internet Link"/>
    <w:rPr>
      <w:color w:val="0000FF"/>
      <w:u w:val="single"/>
    </w:rPr>
  </w:style>
  <w:style w:type="paragraph" w:styleId="776">
    <w:name w:val="Heading"/>
    <w:basedOn w:val="669"/>
    <w:next w:val="777"/>
    <w:qFormat/>
    <w:rPr>
      <w:b/>
    </w:rPr>
    <w:pPr>
      <w:jc w:val="center"/>
      <w:spacing w:after="240" w:before="0"/>
    </w:pPr>
  </w:style>
  <w:style w:type="paragraph" w:styleId="777">
    <w:name w:val="Body Text"/>
    <w:basedOn w:val="669"/>
    <w:pPr>
      <w:spacing w:after="120" w:before="0"/>
    </w:pPr>
  </w:style>
  <w:style w:type="paragraph" w:styleId="778">
    <w:name w:val="List"/>
    <w:basedOn w:val="777"/>
    <w:rPr>
      <w:rFonts w:ascii="Arial" w:hAnsi="Arial" w:cs="Tahoma"/>
    </w:rPr>
  </w:style>
  <w:style w:type="paragraph" w:styleId="779">
    <w:name w:val="Caption"/>
    <w:basedOn w:val="66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780">
    <w:name w:val="Index"/>
    <w:basedOn w:val="669"/>
    <w:qFormat/>
    <w:pPr>
      <w:suppressLineNumbers/>
    </w:pPr>
  </w:style>
  <w:style w:type="paragraph" w:styleId="781">
    <w:name w:val="Заголовок"/>
    <w:basedOn w:val="669"/>
    <w:next w:val="777"/>
    <w:qFormat/>
    <w:rPr>
      <w:rFonts w:ascii="Arial" w:hAnsi="Arial" w:cs="Tahoma" w:eastAsia="Arial Unicode MS"/>
      <w:sz w:val="28"/>
      <w:szCs w:val="28"/>
    </w:rPr>
    <w:pPr>
      <w:keepNext/>
      <w:spacing w:after="120" w:before="240"/>
    </w:pPr>
  </w:style>
  <w:style w:type="paragraph" w:styleId="782">
    <w:name w:val="Название4"/>
    <w:basedOn w:val="669"/>
    <w:qFormat/>
    <w:rPr>
      <w:rFonts w:cs="Tahoma"/>
      <w:i/>
      <w:iCs/>
      <w:sz w:val="24"/>
      <w:szCs w:val="24"/>
    </w:rPr>
    <w:pPr>
      <w:spacing w:after="120" w:before="120"/>
      <w:suppressLineNumbers/>
    </w:pPr>
  </w:style>
  <w:style w:type="paragraph" w:styleId="783">
    <w:name w:val="Указатель4"/>
    <w:basedOn w:val="669"/>
    <w:qFormat/>
    <w:rPr>
      <w:rFonts w:cs="Tahoma"/>
    </w:rPr>
    <w:pPr>
      <w:suppressLineNumbers/>
    </w:pPr>
  </w:style>
  <w:style w:type="paragraph" w:styleId="784">
    <w:name w:val="Название3"/>
    <w:basedOn w:val="669"/>
    <w:qFormat/>
    <w:rPr>
      <w:rFonts w:ascii="Arial" w:hAnsi="Arial" w:cs="Tahoma"/>
      <w:i/>
      <w:iCs/>
      <w:sz w:val="20"/>
      <w:szCs w:val="24"/>
    </w:rPr>
    <w:pPr>
      <w:spacing w:after="120" w:before="120"/>
      <w:suppressLineNumbers/>
    </w:pPr>
  </w:style>
  <w:style w:type="paragraph" w:styleId="785">
    <w:name w:val="Указатель3"/>
    <w:basedOn w:val="669"/>
    <w:qFormat/>
    <w:rPr>
      <w:rFonts w:ascii="Arial" w:hAnsi="Arial" w:cs="Tahoma"/>
    </w:rPr>
    <w:pPr>
      <w:suppressLineNumbers/>
    </w:pPr>
  </w:style>
  <w:style w:type="paragraph" w:styleId="786">
    <w:name w:val="Название2"/>
    <w:basedOn w:val="669"/>
    <w:qFormat/>
    <w:rPr>
      <w:rFonts w:ascii="Arial" w:hAnsi="Arial" w:cs="Tahoma"/>
      <w:i/>
      <w:iCs/>
      <w:sz w:val="20"/>
      <w:szCs w:val="24"/>
    </w:rPr>
    <w:pPr>
      <w:spacing w:after="120" w:before="120"/>
      <w:suppressLineNumbers/>
    </w:pPr>
  </w:style>
  <w:style w:type="paragraph" w:styleId="787">
    <w:name w:val="Указатель2"/>
    <w:basedOn w:val="669"/>
    <w:qFormat/>
    <w:rPr>
      <w:rFonts w:ascii="Arial" w:hAnsi="Arial" w:cs="Tahoma"/>
    </w:rPr>
    <w:pPr>
      <w:suppressLineNumbers/>
    </w:pPr>
  </w:style>
  <w:style w:type="paragraph" w:styleId="788">
    <w:name w:val="Название1"/>
    <w:basedOn w:val="669"/>
    <w:qFormat/>
    <w:rPr>
      <w:rFonts w:ascii="Arial" w:hAnsi="Arial" w:cs="Tahoma"/>
      <w:i/>
      <w:iCs/>
      <w:sz w:val="20"/>
      <w:szCs w:val="24"/>
    </w:rPr>
    <w:pPr>
      <w:spacing w:after="120" w:before="120"/>
      <w:suppressLineNumbers/>
    </w:pPr>
  </w:style>
  <w:style w:type="paragraph" w:styleId="789">
    <w:name w:val="Указатель1"/>
    <w:basedOn w:val="669"/>
    <w:qFormat/>
    <w:rPr>
      <w:rFonts w:ascii="Arial" w:hAnsi="Arial" w:cs="Tahoma"/>
    </w:rPr>
    <w:pPr>
      <w:suppressLineNumbers/>
    </w:pPr>
  </w:style>
  <w:style w:type="paragraph" w:styleId="790">
    <w:name w:val="ConsPlusTitle"/>
    <w:qFormat/>
    <w:rPr>
      <w:rFonts w:ascii="Arial" w:hAnsi="Arial" w:cs="Arial" w:eastAsia="Arial"/>
      <w:b/>
      <w:bCs/>
      <w:color w:val="auto"/>
      <w:sz w:val="20"/>
      <w:szCs w:val="20"/>
      <w:lang w:val="ru-RU" w:bidi="ar-SA" w:eastAsia="zh-CN"/>
    </w:rPr>
    <w:pPr>
      <w:widowControl/>
    </w:pPr>
  </w:style>
  <w:style w:type="paragraph" w:styleId="791">
    <w:name w:val="Body Text Indent"/>
    <w:basedOn w:val="669"/>
    <w:pPr>
      <w:ind w:left="283" w:right="0" w:firstLine="0"/>
      <w:spacing w:after="120" w:before="0"/>
    </w:pPr>
  </w:style>
  <w:style w:type="paragraph" w:styleId="792">
    <w:name w:val="Список 21"/>
    <w:basedOn w:val="669"/>
    <w:qFormat/>
    <w:rPr>
      <w:sz w:val="20"/>
      <w:szCs w:val="20"/>
    </w:rPr>
    <w:pPr>
      <w:ind w:left="566" w:right="0" w:hanging="283"/>
    </w:pPr>
  </w:style>
  <w:style w:type="paragraph" w:styleId="793">
    <w:name w:val="Список 31"/>
    <w:basedOn w:val="669"/>
    <w:qFormat/>
    <w:pPr>
      <w:ind w:left="849" w:right="0" w:hanging="283"/>
    </w:pPr>
  </w:style>
  <w:style w:type="paragraph" w:styleId="794">
    <w:name w:val="Header"/>
    <w:basedOn w:val="66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5">
    <w:name w:val="Footer"/>
    <w:basedOn w:val="66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6">
    <w:name w:val="Текст выноски"/>
    <w:basedOn w:val="669"/>
    <w:qFormat/>
    <w:rPr>
      <w:rFonts w:ascii="Tahoma" w:hAnsi="Tahoma" w:cs="Tahoma"/>
      <w:sz w:val="16"/>
      <w:szCs w:val="16"/>
    </w:rPr>
  </w:style>
  <w:style w:type="paragraph" w:styleId="797">
    <w:name w:val="Содержимое врезки"/>
    <w:basedOn w:val="777"/>
    <w:qFormat/>
  </w:style>
  <w:style w:type="paragraph" w:styleId="798">
    <w:name w:val="Основной текст 21"/>
    <w:basedOn w:val="669"/>
    <w:qFormat/>
    <w:rPr>
      <w:sz w:val="24"/>
    </w:rPr>
    <w:pPr>
      <w:jc w:val="both"/>
    </w:pPr>
  </w:style>
  <w:style w:type="paragraph" w:styleId="799">
    <w:name w:val="Список 2"/>
    <w:basedOn w:val="669"/>
    <w:qFormat/>
    <w:pPr>
      <w:ind w:left="566" w:hanging="283"/>
    </w:pPr>
  </w:style>
  <w:style w:type="paragraph" w:styleId="800">
    <w:name w:val="Список 3"/>
    <w:basedOn w:val="669"/>
    <w:qFormat/>
    <w:pPr>
      <w:ind w:left="849" w:hanging="283"/>
    </w:pPr>
  </w:style>
  <w:style w:type="paragraph" w:styleId="801">
    <w:name w:val="Красная строка"/>
    <w:basedOn w:val="777"/>
    <w:qFormat/>
    <w:pPr>
      <w:ind w:firstLine="210"/>
    </w:pPr>
  </w:style>
  <w:style w:type="paragraph" w:styleId="802">
    <w:name w:val="Красная строка 2"/>
    <w:basedOn w:val="791"/>
    <w:qFormat/>
    <w:pPr>
      <w:ind w:left="283" w:right="0" w:firstLine="210"/>
    </w:pPr>
  </w:style>
  <w:style w:type="paragraph" w:styleId="803">
    <w:name w:val=" Char Char"/>
    <w:basedOn w:val="669"/>
    <w:qFormat/>
    <w:rPr>
      <w:rFonts w:eastAsia="Batang;바탕"/>
      <w:lang w:val="en-US"/>
    </w:rPr>
    <w:pPr>
      <w:spacing w:lineRule="exact" w:line="240" w:after="160" w:before="0"/>
      <w:tabs>
        <w:tab w:val="left" w:pos="360" w:leader="none"/>
        <w:tab w:val="clear" w:pos="708" w:leader="none"/>
      </w:tabs>
    </w:pPr>
  </w:style>
  <w:style w:type="paragraph" w:styleId="804">
    <w:name w:val="Текст примечания"/>
    <w:basedOn w:val="669"/>
    <w:qFormat/>
    <w:rPr>
      <w:sz w:val="20"/>
      <w:szCs w:val="20"/>
    </w:rPr>
  </w:style>
  <w:style w:type="paragraph" w:styleId="805">
    <w:name w:val="Тема примечания"/>
    <w:basedOn w:val="804"/>
    <w:next w:val="804"/>
    <w:qFormat/>
    <w:rPr>
      <w:b/>
      <w:bCs/>
    </w:rPr>
  </w:style>
  <w:style w:type="paragraph" w:styleId="806">
    <w:name w:val="Основной текст с отступом 3"/>
    <w:basedOn w:val="669"/>
    <w:qFormat/>
    <w:pPr>
      <w:ind w:firstLine="720"/>
    </w:pPr>
  </w:style>
  <w:style w:type="paragraph" w:styleId="807">
    <w:name w:val="Обычный (веб)"/>
    <w:basedOn w:val="669"/>
    <w:qFormat/>
    <w:pPr>
      <w:spacing w:after="280" w:before="280"/>
    </w:pPr>
  </w:style>
  <w:style w:type="paragraph" w:styleId="808">
    <w:name w:val="Table Contents"/>
    <w:basedOn w:val="669"/>
    <w:qFormat/>
    <w:pPr>
      <w:suppressLineNumbers/>
    </w:pPr>
  </w:style>
  <w:style w:type="paragraph" w:styleId="809">
    <w:name w:val="Table Heading"/>
    <w:basedOn w:val="808"/>
    <w:qFormat/>
    <w:rPr>
      <w:b/>
      <w:bCs/>
    </w:rPr>
    <w:pPr>
      <w:jc w:val="center"/>
      <w:suppressLineNumbers/>
    </w:pPr>
  </w:style>
  <w:style w:type="paragraph" w:styleId="810">
    <w:name w:val="Frame Contents"/>
    <w:basedOn w:val="669"/>
    <w:qFormat/>
  </w:style>
  <w:style w:type="numbering" w:styleId="811">
    <w:name w:val="WW8Num1"/>
    <w:qFormat/>
  </w:style>
  <w:style w:type="numbering" w:styleId="812">
    <w:name w:val="WW8Num2"/>
    <w:qFormat/>
  </w:style>
  <w:style w:type="numbering" w:styleId="813">
    <w:name w:val="WW8Num3"/>
    <w:qFormat/>
  </w:style>
  <w:style w:type="numbering" w:styleId="814">
    <w:name w:val="WW8Num4"/>
    <w:qFormat/>
  </w:style>
  <w:style w:type="numbering" w:styleId="815">
    <w:name w:val="WW8Num5"/>
    <w:qFormat/>
  </w:style>
  <w:style w:type="numbering" w:styleId="816">
    <w:name w:val="WW8Num6"/>
    <w:qFormat/>
  </w:style>
  <w:style w:type="numbering" w:styleId="817">
    <w:name w:val="WW8Num7"/>
    <w:qFormat/>
  </w:style>
  <w:style w:type="numbering" w:styleId="818">
    <w:name w:val="WW8Num8"/>
    <w:qFormat/>
  </w:style>
  <w:style w:type="numbering" w:styleId="819">
    <w:name w:val="WW8Num9"/>
    <w:qFormat/>
  </w:style>
  <w:style w:type="numbering" w:styleId="820">
    <w:name w:val="WW8Num10"/>
    <w:qFormat/>
  </w:style>
  <w:style w:type="numbering" w:styleId="821">
    <w:name w:val="WW8Num11"/>
    <w:qFormat/>
  </w:style>
  <w:style w:type="character" w:styleId="3625" w:default="1">
    <w:name w:val="Default Paragraph Font"/>
    <w:uiPriority w:val="1"/>
    <w:semiHidden/>
    <w:unhideWhenUsed/>
  </w:style>
  <w:style w:type="numbering" w:styleId="3626" w:default="1">
    <w:name w:val="No List"/>
    <w:uiPriority w:val="99"/>
    <w:semiHidden/>
    <w:unhideWhenUsed/>
  </w:style>
  <w:style w:type="table" w:styleId="36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info@ivantea-pharma.com" TargetMode="External"/><Relationship Id="rId12" Type="http://schemas.openxmlformats.org/officeDocument/2006/relationships/hyperlink" Target="mailto:vilarnii@mail.ru?subject=&#1055;&#1080;&#1089;&#1100;&#1084;&#1086; &#1089; &#1089;&#1072;&#1081;&#1090;&#1072; vilarni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Рпа</dc:creator>
  <dc:description/>
  <dc:language>en-US</dc:language>
  <cp:lastModifiedBy>Олеся Куляк</cp:lastModifiedBy>
  <cp:revision>3</cp:revision>
  <dcterms:created xsi:type="dcterms:W3CDTF">2021-07-13T09:36:00Z</dcterms:created>
  <dcterms:modified xsi:type="dcterms:W3CDTF">2021-07-29T18:30:34Z</dcterms:modified>
</cp:coreProperties>
</file>